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B65F2" w:rsidRDefault="000B65F2" w:rsidP="002E7567">
      <w:pPr>
        <w:jc w:val="center"/>
        <w:rPr>
          <w:rFonts w:cs="Arial"/>
          <w:b/>
          <w:bCs/>
          <w:caps/>
        </w:rPr>
      </w:pPr>
      <w:bookmarkStart w:id="0" w:name="_GoBack"/>
      <w:bookmarkEnd w:id="0"/>
    </w:p>
    <w:p w:rsidR="000B65F2" w:rsidRPr="000B65F2" w:rsidRDefault="000B65F2" w:rsidP="000B65F2">
      <w:pPr>
        <w:jc w:val="right"/>
        <w:rPr>
          <w:rFonts w:cs="Arial"/>
          <w:b/>
          <w:bCs/>
          <w:caps/>
          <w:sz w:val="24"/>
          <w:szCs w:val="24"/>
        </w:rPr>
      </w:pPr>
      <w:r w:rsidRPr="000B65F2">
        <w:rPr>
          <w:rFonts w:cs="Arial"/>
          <w:b/>
          <w:bCs/>
          <w:caps/>
          <w:sz w:val="24"/>
          <w:szCs w:val="24"/>
        </w:rPr>
        <w:t>ANEXA NR. 12 LA ORDINUL NR. ............../........................</w:t>
      </w:r>
    </w:p>
    <w:p w:rsidR="000B65F2" w:rsidRDefault="000B65F2" w:rsidP="002E7567">
      <w:pPr>
        <w:jc w:val="center"/>
        <w:rPr>
          <w:rFonts w:cs="Arial"/>
          <w:b/>
          <w:bCs/>
          <w:caps/>
        </w:rPr>
      </w:pPr>
    </w:p>
    <w:p w:rsidR="003714A4" w:rsidRPr="00ED664B" w:rsidRDefault="00AA517A" w:rsidP="002E7567">
      <w:pPr>
        <w:jc w:val="center"/>
        <w:rPr>
          <w:rFonts w:cs="Arial"/>
          <w:b/>
          <w:bCs/>
          <w:caps/>
        </w:rPr>
      </w:pPr>
      <w:r w:rsidRPr="00ED664B">
        <w:rPr>
          <w:rFonts w:cs="Arial"/>
          <w:b/>
          <w:bCs/>
          <w:caps/>
        </w:rPr>
        <w:t xml:space="preserve">CLAUZE SPECIFICE </w:t>
      </w:r>
      <w:r w:rsidR="003E58A4">
        <w:rPr>
          <w:rFonts w:ascii="Calibri" w:hAnsi="Calibri" w:cs="Arial"/>
          <w:b/>
          <w:bCs/>
          <w:caps/>
        </w:rPr>
        <w:t xml:space="preserve">PRIORITĂȚII DE INVESTIȚII </w:t>
      </w:r>
      <w:r w:rsidR="002E7567" w:rsidRPr="00ED664B">
        <w:rPr>
          <w:rFonts w:cs="Arial"/>
          <w:b/>
          <w:bCs/>
          <w:caps/>
        </w:rPr>
        <w:t>4.4</w:t>
      </w:r>
    </w:p>
    <w:p w:rsidR="003714A4" w:rsidRPr="00ED664B" w:rsidRDefault="003714A4" w:rsidP="00B70595">
      <w:pPr>
        <w:jc w:val="center"/>
        <w:rPr>
          <w:rFonts w:cs="Arial"/>
          <w:b/>
          <w:bCs/>
          <w:caps/>
        </w:rPr>
      </w:pPr>
      <w:r w:rsidRPr="00ED664B">
        <w:rPr>
          <w:rFonts w:cs="Arial"/>
          <w:b/>
          <w:bCs/>
          <w:caps/>
        </w:rPr>
        <w:t xml:space="preserve">Apel de PROIECTE NR. </w:t>
      </w:r>
      <w:r w:rsidR="002E7567" w:rsidRPr="00ED664B">
        <w:rPr>
          <w:rFonts w:cs="Arial"/>
          <w:b/>
          <w:bCs/>
          <w:caps/>
        </w:rPr>
        <w:t>………………….</w:t>
      </w:r>
    </w:p>
    <w:p w:rsidR="00AA517A" w:rsidRPr="00ED664B" w:rsidRDefault="00AA517A" w:rsidP="00B70595">
      <w:pPr>
        <w:jc w:val="center"/>
        <w:rPr>
          <w:rFonts w:cs="Arial"/>
          <w:b/>
          <w:bCs/>
          <w:caps/>
        </w:rPr>
      </w:pPr>
      <w:r w:rsidRPr="00ED664B">
        <w:rPr>
          <w:rFonts w:cs="Arial"/>
          <w:b/>
          <w:bCs/>
          <w:caps/>
        </w:rPr>
        <w:t>(MODEL ORIENTATIV)</w:t>
      </w:r>
    </w:p>
    <w:p w:rsidR="00AA517A" w:rsidRPr="00ED664B" w:rsidRDefault="00AA517A" w:rsidP="00AA517A">
      <w:pPr>
        <w:pStyle w:val="ListParagraph"/>
        <w:ind w:left="0"/>
        <w:contextualSpacing/>
        <w:rPr>
          <w:rFonts w:asciiTheme="minorHAnsi" w:hAnsiTheme="minorHAnsi" w:cs="Arial"/>
          <w:b/>
          <w:bCs/>
          <w:sz w:val="22"/>
          <w:szCs w:val="22"/>
        </w:rPr>
      </w:pPr>
    </w:p>
    <w:p w:rsidR="00AA517A" w:rsidRPr="00ED664B" w:rsidRDefault="00AA517A" w:rsidP="00AA517A">
      <w:pPr>
        <w:pStyle w:val="ListParagraph"/>
        <w:ind w:left="0"/>
        <w:contextualSpacing/>
        <w:rPr>
          <w:rFonts w:asciiTheme="minorHAnsi" w:hAnsiTheme="minorHAnsi" w:cs="Arial"/>
          <w:noProof/>
          <w:sz w:val="22"/>
          <w:szCs w:val="22"/>
        </w:rPr>
      </w:pPr>
      <w:r w:rsidRPr="00ED664B">
        <w:rPr>
          <w:rFonts w:asciiTheme="minorHAnsi" w:hAnsiTheme="minorHAnsi" w:cs="Arial"/>
          <w:b/>
          <w:bCs/>
          <w:sz w:val="22"/>
          <w:szCs w:val="22"/>
        </w:rPr>
        <w:t xml:space="preserve">Pentru prezentul apel ANEXA 1, SECTIUNEA II din </w:t>
      </w:r>
      <w:r w:rsidRPr="00ED664B">
        <w:rPr>
          <w:rFonts w:asciiTheme="minorHAnsi" w:hAnsiTheme="minorHAnsi"/>
          <w:b/>
          <w:i/>
          <w:color w:val="0070C0"/>
          <w:sz w:val="22"/>
          <w:szCs w:val="22"/>
        </w:rPr>
        <w:t xml:space="preserve">Anexa 10.8 Forma de contract – model orientativ al contractului de finanţare – la Ghidul general </w:t>
      </w:r>
      <w:r w:rsidRPr="00ED664B">
        <w:rPr>
          <w:rFonts w:asciiTheme="minorHAnsi" w:hAnsiTheme="minorHAnsi" w:cs="Arial"/>
          <w:noProof/>
          <w:sz w:val="22"/>
          <w:szCs w:val="22"/>
        </w:rPr>
        <w:t>se completează cu următoarele prevederi:</w:t>
      </w:r>
    </w:p>
    <w:p w:rsidR="00AA517A" w:rsidRPr="00ED664B" w:rsidRDefault="00AA517A" w:rsidP="00AA517A">
      <w:pPr>
        <w:pStyle w:val="Heading5"/>
        <w:jc w:val="both"/>
        <w:rPr>
          <w:rFonts w:asciiTheme="minorHAnsi" w:hAnsiTheme="minorHAnsi" w:cs="Arial"/>
          <w:sz w:val="22"/>
          <w:szCs w:val="22"/>
          <w:lang w:eastAsia="ro-RO"/>
        </w:rPr>
      </w:pPr>
    </w:p>
    <w:p w:rsidR="00AA517A" w:rsidRPr="00ED664B" w:rsidRDefault="00AA517A" w:rsidP="00AA517A">
      <w:pPr>
        <w:pStyle w:val="Heading1"/>
        <w:jc w:val="both"/>
        <w:rPr>
          <w:rFonts w:asciiTheme="minorHAnsi" w:hAnsiTheme="minorHAnsi"/>
          <w:sz w:val="22"/>
          <w:szCs w:val="22"/>
        </w:rPr>
      </w:pPr>
      <w:bookmarkStart w:id="1" w:name="_Articolul_3_-"/>
      <w:bookmarkStart w:id="2" w:name="_Toc468952542"/>
      <w:bookmarkEnd w:id="1"/>
      <w:r w:rsidRPr="00ED664B">
        <w:rPr>
          <w:rFonts w:asciiTheme="minorHAnsi" w:hAnsiTheme="minorHAnsi"/>
          <w:sz w:val="22"/>
          <w:szCs w:val="22"/>
        </w:rPr>
        <w:t>ANEXA I – CONDIȚII SPECIFICE</w:t>
      </w:r>
      <w:bookmarkEnd w:id="2"/>
    </w:p>
    <w:p w:rsidR="002E7567" w:rsidRPr="00ED664B" w:rsidRDefault="002E7567" w:rsidP="002E7567">
      <w:pPr>
        <w:jc w:val="both"/>
        <w:rPr>
          <w:b/>
        </w:rPr>
      </w:pPr>
      <w:r w:rsidRPr="00ED664B">
        <w:rPr>
          <w:b/>
        </w:rPr>
        <w:t>SECȚIUNEA II - CONDIȚII SPECIFICE APLICABILE OBIECTIVULUI SPECIFIC 4.4, DIN CADRUL POR 2014-2020</w:t>
      </w:r>
    </w:p>
    <w:p w:rsidR="002E7567" w:rsidRPr="00ED664B" w:rsidRDefault="002E7567" w:rsidP="002E7567">
      <w:pPr>
        <w:jc w:val="both"/>
      </w:pPr>
      <w:r w:rsidRPr="00ED664B">
        <w:t xml:space="preserve">Articolul 1 – Alte obligații </w:t>
      </w:r>
    </w:p>
    <w:p w:rsidR="002E7567" w:rsidRPr="00ED664B" w:rsidRDefault="002E7567" w:rsidP="002E7567">
      <w:pPr>
        <w:pStyle w:val="ListParagraph"/>
        <w:numPr>
          <w:ilvl w:val="0"/>
          <w:numId w:val="2"/>
        </w:numPr>
        <w:jc w:val="both"/>
        <w:rPr>
          <w:rFonts w:asciiTheme="minorHAnsi" w:hAnsiTheme="minorHAnsi"/>
          <w:sz w:val="22"/>
          <w:szCs w:val="22"/>
        </w:rPr>
      </w:pPr>
      <w:r w:rsidRPr="00ED664B">
        <w:rPr>
          <w:rFonts w:asciiTheme="minorHAnsi" w:hAnsiTheme="minorHAnsi"/>
          <w:sz w:val="22"/>
          <w:szCs w:val="22"/>
        </w:rPr>
        <w:t xml:space="preserve">Beneficiarul are obligația ca pe perioada de durabilitate prevăzută la art. 2 alin. (5) din Condiții generale, să asigure întreținerea/mentenanța investiției în conformitate cu prevederile legale în vigoare, în caz contrar AM putând dispune rezilierea și recuperarea finanțării acordate în conformitate cu prevederile prezentului contract. </w:t>
      </w:r>
    </w:p>
    <w:p w:rsidR="002E7567" w:rsidRPr="00ED664B" w:rsidRDefault="002E7567" w:rsidP="002E7567">
      <w:pPr>
        <w:pStyle w:val="ListParagraph"/>
        <w:ind w:left="720"/>
        <w:jc w:val="both"/>
        <w:rPr>
          <w:rFonts w:asciiTheme="minorHAnsi" w:hAnsiTheme="minorHAnsi"/>
          <w:sz w:val="22"/>
          <w:szCs w:val="22"/>
        </w:rPr>
      </w:pPr>
    </w:p>
    <w:p w:rsidR="002E7567" w:rsidRPr="00ED664B" w:rsidRDefault="002E7567" w:rsidP="002E7567">
      <w:pPr>
        <w:pStyle w:val="ListParagraph"/>
        <w:numPr>
          <w:ilvl w:val="0"/>
          <w:numId w:val="2"/>
        </w:numPr>
        <w:jc w:val="both"/>
        <w:rPr>
          <w:rFonts w:asciiTheme="minorHAnsi" w:hAnsiTheme="minorHAnsi"/>
          <w:sz w:val="22"/>
          <w:szCs w:val="22"/>
        </w:rPr>
      </w:pPr>
      <w:r w:rsidRPr="00ED664B">
        <w:rPr>
          <w:rFonts w:asciiTheme="minorHAnsi" w:hAnsiTheme="minorHAnsi"/>
          <w:sz w:val="22"/>
          <w:szCs w:val="22"/>
        </w:rPr>
        <w:t>Pe perioada de durabilitate, transmiterea dreptului de folosință/administrare asupra obiectelor/bunurilor realizate prin proiect către o terță parte se poate face numai printr-o procedură transparentă și nediscriminatorie, în condiţiile legii, cu respectarea prevederilor art. 107 din Tratatul privind Funcționarea Uniunii Europene, precum și cu respectarea condiției de ajustare corespunzătoare a finanțării nerambursabile acordate în cadrul contractului de finanțare în cazul proiectelor generatoare de venituri nete. Nerespectarea condiției de transmitere a dreptului de folosință/ administrare anterior menționat poate conduce la rezilierea și recuperarea finanțării acordate în conformitate cu prevederile prezentului contract.</w:t>
      </w:r>
    </w:p>
    <w:p w:rsidR="002E7567" w:rsidRPr="00ED664B" w:rsidRDefault="002E7567" w:rsidP="002E7567">
      <w:pPr>
        <w:jc w:val="both"/>
      </w:pPr>
    </w:p>
    <w:p w:rsidR="002E7567" w:rsidRPr="00ED664B" w:rsidRDefault="002E7567" w:rsidP="002E7567">
      <w:pPr>
        <w:pStyle w:val="ListParagraph"/>
        <w:numPr>
          <w:ilvl w:val="0"/>
          <w:numId w:val="2"/>
        </w:numPr>
        <w:jc w:val="both"/>
        <w:rPr>
          <w:rFonts w:asciiTheme="minorHAnsi" w:hAnsiTheme="minorHAnsi"/>
          <w:sz w:val="22"/>
          <w:szCs w:val="22"/>
        </w:rPr>
      </w:pPr>
      <w:r w:rsidRPr="00ED664B">
        <w:rPr>
          <w:rFonts w:asciiTheme="minorHAnsi" w:hAnsiTheme="minorHAnsi"/>
          <w:sz w:val="22"/>
          <w:szCs w:val="22"/>
        </w:rPr>
        <w:t>(Beneficiarul are obligația ca, în termen de 10 de zile de la intrarea în vigoare a contractului de finanțare să depună la sediul OI/în aplicația electronică MySMIS documentațiile de achiziție ale contractului de lucrări, pentru proiectele a căror lucrări au fost începute, dar nu au fost încheiate în mod fizic sau implementate integral sub sancțiunea rezilierii contractului de finanțare)</w:t>
      </w:r>
    </w:p>
    <w:p w:rsidR="002E7567" w:rsidRPr="00ED664B" w:rsidRDefault="002E7567" w:rsidP="002E7567">
      <w:pPr>
        <w:jc w:val="both"/>
      </w:pPr>
    </w:p>
    <w:p w:rsidR="002E7567" w:rsidRPr="00ED664B" w:rsidRDefault="002E7567" w:rsidP="002E7567">
      <w:pPr>
        <w:pStyle w:val="ListParagraph"/>
        <w:numPr>
          <w:ilvl w:val="0"/>
          <w:numId w:val="2"/>
        </w:numPr>
        <w:jc w:val="both"/>
        <w:rPr>
          <w:rFonts w:asciiTheme="minorHAnsi" w:hAnsiTheme="minorHAnsi"/>
          <w:sz w:val="22"/>
          <w:szCs w:val="22"/>
        </w:rPr>
      </w:pPr>
      <w:r w:rsidRPr="00ED664B">
        <w:rPr>
          <w:rFonts w:asciiTheme="minorHAnsi" w:hAnsiTheme="minorHAnsi"/>
          <w:sz w:val="22"/>
          <w:szCs w:val="22"/>
        </w:rPr>
        <w:t xml:space="preserve">Autoritatea de Management va considera Contractul reziliat de plin drept, fără punere în intarziere, fără intervenţia instanţei  de judecată şi fără orice altă formalitate, dacă Beneficiarul nu  prezintă extrasul de carte funciară actualizat cu înscrierea definitivă a dreptului de proprietate publică pentru obiectivele proiectului (acolo unde este cazul) cel mai </w:t>
      </w:r>
      <w:r w:rsidRPr="00ED664B">
        <w:rPr>
          <w:rFonts w:asciiTheme="minorHAnsi" w:hAnsiTheme="minorHAnsi"/>
          <w:sz w:val="22"/>
          <w:szCs w:val="22"/>
        </w:rPr>
        <w:lastRenderedPageBreak/>
        <w:t xml:space="preserve">târziu până la data emiterii autorizaţiei de construire aferente proiectului, dar nu mai târziu de un termen de maxim 3 luni de la data intrării în vigoare a </w:t>
      </w:r>
      <w:r w:rsidR="00CC0514">
        <w:rPr>
          <w:rFonts w:asciiTheme="minorHAnsi" w:hAnsiTheme="minorHAnsi"/>
          <w:sz w:val="22"/>
          <w:szCs w:val="22"/>
        </w:rPr>
        <w:t>p</w:t>
      </w:r>
      <w:r w:rsidRPr="00ED664B">
        <w:rPr>
          <w:rFonts w:asciiTheme="minorHAnsi" w:hAnsiTheme="minorHAnsi"/>
          <w:sz w:val="22"/>
          <w:szCs w:val="22"/>
        </w:rPr>
        <w:t>rezentului Contract. OI are obligația monitorizării termenului de 3 luni anterior menționat şi realizarea demersurilor necesare pentru informarea corespunzătoare a AMPOR. Pe perioada anterior menționată solicitantul nu poate depune nicio cerere de rambursare/plată, iar AMPOR nu va efectua plăți/rambursări.</w:t>
      </w:r>
    </w:p>
    <w:p w:rsidR="002E7567" w:rsidRPr="00ED664B" w:rsidRDefault="002E7567" w:rsidP="002E7567">
      <w:pPr>
        <w:jc w:val="both"/>
      </w:pPr>
    </w:p>
    <w:p w:rsidR="002E7567" w:rsidRPr="00ED664B" w:rsidRDefault="002E7567" w:rsidP="002E7567">
      <w:pPr>
        <w:jc w:val="both"/>
      </w:pPr>
      <w:r w:rsidRPr="00ED664B">
        <w:t>Articolul 2 – Completarea prevederilor ANEXEI 8 - MĂSURI DE INFORMARE ȘI PUBLICITATE</w:t>
      </w:r>
    </w:p>
    <w:p w:rsidR="002E7567" w:rsidRPr="00ED664B" w:rsidRDefault="002E7567" w:rsidP="002E7567">
      <w:pPr>
        <w:pStyle w:val="ListParagraph"/>
        <w:numPr>
          <w:ilvl w:val="0"/>
          <w:numId w:val="3"/>
        </w:numPr>
        <w:jc w:val="both"/>
        <w:rPr>
          <w:rFonts w:asciiTheme="minorHAnsi" w:hAnsiTheme="minorHAnsi"/>
          <w:sz w:val="22"/>
          <w:szCs w:val="22"/>
        </w:rPr>
      </w:pPr>
      <w:r w:rsidRPr="00ED664B">
        <w:rPr>
          <w:rFonts w:asciiTheme="minorHAnsi" w:hAnsiTheme="minorHAnsi"/>
          <w:sz w:val="22"/>
          <w:szCs w:val="22"/>
        </w:rPr>
        <w:t>SECTIUNEA I - Reguli generale – cerinţe pentru toate proiectele din cadrul anexei 8 (opt) – Măsuri de informare și publicitate se completează cu alin. 18 cu următorul conținut:</w:t>
      </w:r>
    </w:p>
    <w:p w:rsidR="002E7567" w:rsidRPr="00ED664B" w:rsidRDefault="002E7567" w:rsidP="002E7567">
      <w:pPr>
        <w:jc w:val="both"/>
      </w:pPr>
      <w:r w:rsidRPr="00ED664B">
        <w:t>(18) Pentru activitatea de promovare a obiectivului de investiţie/produsului/serviciului finanţat, beneficiarul poate realiza următoarele materiale de informare şi comunicare, cu respectarea tuturor condiţiilor şi a specificaţiilor din Anexa 8 - Măsuri de informare și publicitate la contractul de finanţare: afișe, bannere, spoturi audio și video.</w:t>
      </w:r>
    </w:p>
    <w:p w:rsidR="003714A4" w:rsidRPr="00ED664B" w:rsidRDefault="003714A4" w:rsidP="002E7567">
      <w:pPr>
        <w:jc w:val="both"/>
      </w:pPr>
    </w:p>
    <w:sectPr w:rsidR="003714A4" w:rsidRPr="00ED664B">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B42B2" w:rsidRDefault="00BB42B2" w:rsidP="00AA517A">
      <w:pPr>
        <w:spacing w:after="0" w:line="240" w:lineRule="auto"/>
      </w:pPr>
      <w:r>
        <w:separator/>
      </w:r>
    </w:p>
  </w:endnote>
  <w:endnote w:type="continuationSeparator" w:id="0">
    <w:p w:rsidR="00BB42B2" w:rsidRDefault="00BB42B2" w:rsidP="00AA517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Calibri Light">
    <w:panose1 w:val="020F0302020204030204"/>
    <w:charset w:val="EE"/>
    <w:family w:val="swiss"/>
    <w:pitch w:val="variable"/>
    <w:sig w:usb0="A00002EF" w:usb1="4000207B" w:usb2="00000000" w:usb3="00000000" w:csb0="0000019F" w:csb1="00000000"/>
  </w:font>
  <w:font w:name="Arial">
    <w:panose1 w:val="020B0604020202020204"/>
    <w:charset w:val="EE"/>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B42B2" w:rsidRDefault="00BB42B2" w:rsidP="00AA517A">
      <w:pPr>
        <w:spacing w:after="0" w:line="240" w:lineRule="auto"/>
      </w:pPr>
      <w:r>
        <w:separator/>
      </w:r>
    </w:p>
  </w:footnote>
  <w:footnote w:type="continuationSeparator" w:id="0">
    <w:p w:rsidR="00BB42B2" w:rsidRDefault="00BB42B2" w:rsidP="00AA517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517A" w:rsidRPr="00CE7D4C" w:rsidRDefault="00CE7D4C" w:rsidP="003714A4">
    <w:pPr>
      <w:jc w:val="both"/>
    </w:pPr>
    <w:r w:rsidRPr="00C270CA">
      <w:t>Clauze contractuale specifice O.S. 4.4</w:t>
    </w:r>
    <w:r>
      <w:t xml:space="preserve"> </w:t>
    </w:r>
    <w:r w:rsidR="00AA517A" w:rsidRPr="00CE7D4C">
      <w:t xml:space="preserve">la </w:t>
    </w:r>
    <w:r w:rsidR="003714A4" w:rsidRPr="00CE7D4C">
      <w:t xml:space="preserve">Ordinul nr. </w:t>
    </w:r>
    <w:r w:rsidR="002E7567" w:rsidRPr="00CE7D4C">
      <w:t>3732/21.07.2017 pentru aprobarea Ghidului Solicitantului – Condiții specifice de accesare a fondurilor pentru apelul aferent POR, Axa prioritară 4 - Sprijinirea dezvoltării urbane durabile, Prioritatea de investiții 4.4 Investițiile în educație, în formare, inclusiv în formare profesională pentru dobândirea de competențe și învățare pe tot parcursul vieții prin dezvoltarea infrastructurilor de educație și formare, Obiectiv Specific 4.4 Creșterea calității infrastructurii în vederea asigurării accesului sporit la educaţie timpurie şi sprijinirea participării părinţilor pe piaţa forţei de muncă</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F81BD3"/>
    <w:multiLevelType w:val="hybridMultilevel"/>
    <w:tmpl w:val="2E12BB78"/>
    <w:lvl w:ilvl="0" w:tplc="0C72D3B8">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nsid w:val="51B83E16"/>
    <w:multiLevelType w:val="hybridMultilevel"/>
    <w:tmpl w:val="36A0278C"/>
    <w:lvl w:ilvl="0" w:tplc="0C72D3B8">
      <w:start w:val="1"/>
      <w:numFmt w:val="decimal"/>
      <w:lvlText w:val="(%1)"/>
      <w:lvlJc w:val="left"/>
      <w:pPr>
        <w:ind w:left="720" w:hanging="360"/>
      </w:pPr>
      <w:rPr>
        <w:rFonts w:hint="default"/>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nsid w:val="62843D5B"/>
    <w:multiLevelType w:val="hybridMultilevel"/>
    <w:tmpl w:val="36A0278C"/>
    <w:lvl w:ilvl="0" w:tplc="0C72D3B8">
      <w:start w:val="1"/>
      <w:numFmt w:val="decimal"/>
      <w:lvlText w:val="(%1)"/>
      <w:lvlJc w:val="left"/>
      <w:pPr>
        <w:ind w:left="720" w:hanging="360"/>
      </w:pPr>
      <w:rPr>
        <w:rFonts w:hint="default"/>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trackRevisions/>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171C6"/>
    <w:rsid w:val="00086D1D"/>
    <w:rsid w:val="000B65F2"/>
    <w:rsid w:val="000C3D5A"/>
    <w:rsid w:val="002566C5"/>
    <w:rsid w:val="00273427"/>
    <w:rsid w:val="002E7567"/>
    <w:rsid w:val="003714A4"/>
    <w:rsid w:val="003E58A4"/>
    <w:rsid w:val="004121E1"/>
    <w:rsid w:val="005171C6"/>
    <w:rsid w:val="00767F36"/>
    <w:rsid w:val="008F3DBA"/>
    <w:rsid w:val="009B3029"/>
    <w:rsid w:val="009D0E2E"/>
    <w:rsid w:val="00A722DD"/>
    <w:rsid w:val="00AA517A"/>
    <w:rsid w:val="00B70595"/>
    <w:rsid w:val="00BB42B2"/>
    <w:rsid w:val="00C330E4"/>
    <w:rsid w:val="00C84687"/>
    <w:rsid w:val="00CC0514"/>
    <w:rsid w:val="00CE7D4C"/>
    <w:rsid w:val="00E225AF"/>
    <w:rsid w:val="00ED664B"/>
    <w:rsid w:val="00F36FF6"/>
    <w:rsid w:val="00FC4765"/>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aliases w:val="Heading 1 Char1 Char1,Heading 1 Char Char Char1,Heading 1 Char1 Char1 Char Char,Heading 1 Char Char Char1 Char Char,Heading 1 Char Char1,Heading 1 Char1 Char1 Char1,Heading 1 Char Char Char1 Char1"/>
    <w:basedOn w:val="Normal"/>
    <w:next w:val="Normal"/>
    <w:link w:val="Heading1Char1"/>
    <w:qFormat/>
    <w:rsid w:val="00AA517A"/>
    <w:pPr>
      <w:keepNext/>
      <w:spacing w:after="0" w:line="240" w:lineRule="auto"/>
      <w:outlineLvl w:val="0"/>
    </w:pPr>
    <w:rPr>
      <w:rFonts w:ascii="Times New Roman" w:eastAsia="Times New Roman" w:hAnsi="Times New Roman" w:cs="Times New Roman"/>
      <w:b/>
      <w:bCs/>
      <w:sz w:val="24"/>
      <w:szCs w:val="24"/>
    </w:rPr>
  </w:style>
  <w:style w:type="paragraph" w:styleId="Heading5">
    <w:name w:val="heading 5"/>
    <w:basedOn w:val="Normal"/>
    <w:next w:val="Normal"/>
    <w:link w:val="Heading5Char"/>
    <w:uiPriority w:val="99"/>
    <w:qFormat/>
    <w:rsid w:val="00AA517A"/>
    <w:pPr>
      <w:keepNext/>
      <w:spacing w:after="0" w:line="240" w:lineRule="auto"/>
      <w:outlineLvl w:val="4"/>
    </w:pPr>
    <w:rPr>
      <w:rFonts w:ascii="Times New Roman" w:eastAsia="Times New Roman" w:hAnsi="Times New Roman" w:cs="Times New Roman"/>
      <w:b/>
      <w:bCs/>
      <w:sz w:val="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A517A"/>
    <w:pPr>
      <w:tabs>
        <w:tab w:val="center" w:pos="4536"/>
        <w:tab w:val="right" w:pos="9072"/>
      </w:tabs>
      <w:spacing w:after="0" w:line="240" w:lineRule="auto"/>
    </w:pPr>
  </w:style>
  <w:style w:type="character" w:customStyle="1" w:styleId="HeaderChar">
    <w:name w:val="Header Char"/>
    <w:basedOn w:val="DefaultParagraphFont"/>
    <w:link w:val="Header"/>
    <w:uiPriority w:val="99"/>
    <w:rsid w:val="00AA517A"/>
  </w:style>
  <w:style w:type="paragraph" w:styleId="Footer">
    <w:name w:val="footer"/>
    <w:basedOn w:val="Normal"/>
    <w:link w:val="FooterChar"/>
    <w:uiPriority w:val="99"/>
    <w:unhideWhenUsed/>
    <w:rsid w:val="00AA517A"/>
    <w:pPr>
      <w:tabs>
        <w:tab w:val="center" w:pos="4536"/>
        <w:tab w:val="right" w:pos="9072"/>
      </w:tabs>
      <w:spacing w:after="0" w:line="240" w:lineRule="auto"/>
    </w:pPr>
  </w:style>
  <w:style w:type="character" w:customStyle="1" w:styleId="FooterChar">
    <w:name w:val="Footer Char"/>
    <w:basedOn w:val="DefaultParagraphFont"/>
    <w:link w:val="Footer"/>
    <w:uiPriority w:val="99"/>
    <w:rsid w:val="00AA517A"/>
  </w:style>
  <w:style w:type="character" w:customStyle="1" w:styleId="Heading1Char">
    <w:name w:val="Heading 1 Char"/>
    <w:basedOn w:val="DefaultParagraphFont"/>
    <w:uiPriority w:val="9"/>
    <w:rsid w:val="00AA517A"/>
    <w:rPr>
      <w:rFonts w:asciiTheme="majorHAnsi" w:eastAsiaTheme="majorEastAsia" w:hAnsiTheme="majorHAnsi" w:cstheme="majorBidi"/>
      <w:color w:val="2E74B5" w:themeColor="accent1" w:themeShade="BF"/>
      <w:sz w:val="32"/>
      <w:szCs w:val="32"/>
    </w:rPr>
  </w:style>
  <w:style w:type="character" w:customStyle="1" w:styleId="Heading5Char">
    <w:name w:val="Heading 5 Char"/>
    <w:basedOn w:val="DefaultParagraphFont"/>
    <w:link w:val="Heading5"/>
    <w:uiPriority w:val="99"/>
    <w:rsid w:val="00AA517A"/>
    <w:rPr>
      <w:rFonts w:ascii="Times New Roman" w:eastAsia="Times New Roman" w:hAnsi="Times New Roman" w:cs="Times New Roman"/>
      <w:b/>
      <w:bCs/>
      <w:sz w:val="20"/>
      <w:szCs w:val="24"/>
    </w:rPr>
  </w:style>
  <w:style w:type="character" w:customStyle="1" w:styleId="Heading1Char1">
    <w:name w:val="Heading 1 Char1"/>
    <w:aliases w:val="Heading 1 Char1 Char1 Char,Heading 1 Char Char Char1 Char,Heading 1 Char1 Char1 Char Char Char,Heading 1 Char Char Char1 Char Char Char,Heading 1 Char Char1 Char,Heading 1 Char1 Char1 Char1 Char,Heading 1 Char Char Char1 Char1 Char"/>
    <w:link w:val="Heading1"/>
    <w:rsid w:val="00AA517A"/>
    <w:rPr>
      <w:rFonts w:ascii="Times New Roman" w:eastAsia="Times New Roman" w:hAnsi="Times New Roman" w:cs="Times New Roman"/>
      <w:b/>
      <w:bCs/>
      <w:sz w:val="24"/>
      <w:szCs w:val="24"/>
    </w:rPr>
  </w:style>
  <w:style w:type="paragraph" w:styleId="ListParagraph">
    <w:name w:val="List Paragraph"/>
    <w:aliases w:val="Akapit z listą BS,Outlines a.b.c.,List_Paragraph,Multilevel para_II,Akapit z lista BS,List Paragraph1,Normal bullet 2"/>
    <w:basedOn w:val="Normal"/>
    <w:link w:val="ListParagraphChar"/>
    <w:uiPriority w:val="34"/>
    <w:qFormat/>
    <w:rsid w:val="00AA517A"/>
    <w:pPr>
      <w:spacing w:after="0" w:line="240" w:lineRule="auto"/>
      <w:ind w:left="708"/>
    </w:pPr>
    <w:rPr>
      <w:rFonts w:ascii="Times New Roman" w:eastAsia="Times New Roman" w:hAnsi="Times New Roman" w:cs="Times New Roman"/>
      <w:sz w:val="24"/>
      <w:szCs w:val="24"/>
    </w:rPr>
  </w:style>
  <w:style w:type="character" w:customStyle="1" w:styleId="ListParagraphChar">
    <w:name w:val="List Paragraph Char"/>
    <w:aliases w:val="Akapit z listą BS Char,Outlines a.b.c. Char,List_Paragraph Char,Multilevel para_II Char,Akapit z lista BS Char,List Paragraph1 Char,Normal bullet 2 Char"/>
    <w:link w:val="ListParagraph"/>
    <w:uiPriority w:val="34"/>
    <w:rsid w:val="00AA517A"/>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aliases w:val="Heading 1 Char1 Char1,Heading 1 Char Char Char1,Heading 1 Char1 Char1 Char Char,Heading 1 Char Char Char1 Char Char,Heading 1 Char Char1,Heading 1 Char1 Char1 Char1,Heading 1 Char Char Char1 Char1"/>
    <w:basedOn w:val="Normal"/>
    <w:next w:val="Normal"/>
    <w:link w:val="Heading1Char1"/>
    <w:qFormat/>
    <w:rsid w:val="00AA517A"/>
    <w:pPr>
      <w:keepNext/>
      <w:spacing w:after="0" w:line="240" w:lineRule="auto"/>
      <w:outlineLvl w:val="0"/>
    </w:pPr>
    <w:rPr>
      <w:rFonts w:ascii="Times New Roman" w:eastAsia="Times New Roman" w:hAnsi="Times New Roman" w:cs="Times New Roman"/>
      <w:b/>
      <w:bCs/>
      <w:sz w:val="24"/>
      <w:szCs w:val="24"/>
    </w:rPr>
  </w:style>
  <w:style w:type="paragraph" w:styleId="Heading5">
    <w:name w:val="heading 5"/>
    <w:basedOn w:val="Normal"/>
    <w:next w:val="Normal"/>
    <w:link w:val="Heading5Char"/>
    <w:uiPriority w:val="99"/>
    <w:qFormat/>
    <w:rsid w:val="00AA517A"/>
    <w:pPr>
      <w:keepNext/>
      <w:spacing w:after="0" w:line="240" w:lineRule="auto"/>
      <w:outlineLvl w:val="4"/>
    </w:pPr>
    <w:rPr>
      <w:rFonts w:ascii="Times New Roman" w:eastAsia="Times New Roman" w:hAnsi="Times New Roman" w:cs="Times New Roman"/>
      <w:b/>
      <w:bCs/>
      <w:sz w:val="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A517A"/>
    <w:pPr>
      <w:tabs>
        <w:tab w:val="center" w:pos="4536"/>
        <w:tab w:val="right" w:pos="9072"/>
      </w:tabs>
      <w:spacing w:after="0" w:line="240" w:lineRule="auto"/>
    </w:pPr>
  </w:style>
  <w:style w:type="character" w:customStyle="1" w:styleId="HeaderChar">
    <w:name w:val="Header Char"/>
    <w:basedOn w:val="DefaultParagraphFont"/>
    <w:link w:val="Header"/>
    <w:uiPriority w:val="99"/>
    <w:rsid w:val="00AA517A"/>
  </w:style>
  <w:style w:type="paragraph" w:styleId="Footer">
    <w:name w:val="footer"/>
    <w:basedOn w:val="Normal"/>
    <w:link w:val="FooterChar"/>
    <w:uiPriority w:val="99"/>
    <w:unhideWhenUsed/>
    <w:rsid w:val="00AA517A"/>
    <w:pPr>
      <w:tabs>
        <w:tab w:val="center" w:pos="4536"/>
        <w:tab w:val="right" w:pos="9072"/>
      </w:tabs>
      <w:spacing w:after="0" w:line="240" w:lineRule="auto"/>
    </w:pPr>
  </w:style>
  <w:style w:type="character" w:customStyle="1" w:styleId="FooterChar">
    <w:name w:val="Footer Char"/>
    <w:basedOn w:val="DefaultParagraphFont"/>
    <w:link w:val="Footer"/>
    <w:uiPriority w:val="99"/>
    <w:rsid w:val="00AA517A"/>
  </w:style>
  <w:style w:type="character" w:customStyle="1" w:styleId="Heading1Char">
    <w:name w:val="Heading 1 Char"/>
    <w:basedOn w:val="DefaultParagraphFont"/>
    <w:uiPriority w:val="9"/>
    <w:rsid w:val="00AA517A"/>
    <w:rPr>
      <w:rFonts w:asciiTheme="majorHAnsi" w:eastAsiaTheme="majorEastAsia" w:hAnsiTheme="majorHAnsi" w:cstheme="majorBidi"/>
      <w:color w:val="2E74B5" w:themeColor="accent1" w:themeShade="BF"/>
      <w:sz w:val="32"/>
      <w:szCs w:val="32"/>
    </w:rPr>
  </w:style>
  <w:style w:type="character" w:customStyle="1" w:styleId="Heading5Char">
    <w:name w:val="Heading 5 Char"/>
    <w:basedOn w:val="DefaultParagraphFont"/>
    <w:link w:val="Heading5"/>
    <w:uiPriority w:val="99"/>
    <w:rsid w:val="00AA517A"/>
    <w:rPr>
      <w:rFonts w:ascii="Times New Roman" w:eastAsia="Times New Roman" w:hAnsi="Times New Roman" w:cs="Times New Roman"/>
      <w:b/>
      <w:bCs/>
      <w:sz w:val="20"/>
      <w:szCs w:val="24"/>
    </w:rPr>
  </w:style>
  <w:style w:type="character" w:customStyle="1" w:styleId="Heading1Char1">
    <w:name w:val="Heading 1 Char1"/>
    <w:aliases w:val="Heading 1 Char1 Char1 Char,Heading 1 Char Char Char1 Char,Heading 1 Char1 Char1 Char Char Char,Heading 1 Char Char Char1 Char Char Char,Heading 1 Char Char1 Char,Heading 1 Char1 Char1 Char1 Char,Heading 1 Char Char Char1 Char1 Char"/>
    <w:link w:val="Heading1"/>
    <w:rsid w:val="00AA517A"/>
    <w:rPr>
      <w:rFonts w:ascii="Times New Roman" w:eastAsia="Times New Roman" w:hAnsi="Times New Roman" w:cs="Times New Roman"/>
      <w:b/>
      <w:bCs/>
      <w:sz w:val="24"/>
      <w:szCs w:val="24"/>
    </w:rPr>
  </w:style>
  <w:style w:type="paragraph" w:styleId="ListParagraph">
    <w:name w:val="List Paragraph"/>
    <w:aliases w:val="Akapit z listą BS,Outlines a.b.c.,List_Paragraph,Multilevel para_II,Akapit z lista BS,List Paragraph1,Normal bullet 2"/>
    <w:basedOn w:val="Normal"/>
    <w:link w:val="ListParagraphChar"/>
    <w:uiPriority w:val="34"/>
    <w:qFormat/>
    <w:rsid w:val="00AA517A"/>
    <w:pPr>
      <w:spacing w:after="0" w:line="240" w:lineRule="auto"/>
      <w:ind w:left="708"/>
    </w:pPr>
    <w:rPr>
      <w:rFonts w:ascii="Times New Roman" w:eastAsia="Times New Roman" w:hAnsi="Times New Roman" w:cs="Times New Roman"/>
      <w:sz w:val="24"/>
      <w:szCs w:val="24"/>
    </w:rPr>
  </w:style>
  <w:style w:type="character" w:customStyle="1" w:styleId="ListParagraphChar">
    <w:name w:val="List Paragraph Char"/>
    <w:aliases w:val="Akapit z listą BS Char,Outlines a.b.c. Char,List_Paragraph Char,Multilevel para_II Char,Akapit z lista BS Char,List Paragraph1 Char,Normal bullet 2 Char"/>
    <w:link w:val="ListParagraph"/>
    <w:uiPriority w:val="34"/>
    <w:rsid w:val="00AA517A"/>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1</Pages>
  <Words>503</Words>
  <Characters>2920</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BOUROSU ALINA</dc:creator>
  <cp:keywords/>
  <dc:description/>
  <cp:lastModifiedBy>Alina BOUROSU</cp:lastModifiedBy>
  <cp:revision>18</cp:revision>
  <cp:lastPrinted>2017-09-20T09:40:00Z</cp:lastPrinted>
  <dcterms:created xsi:type="dcterms:W3CDTF">2017-07-26T07:15:00Z</dcterms:created>
  <dcterms:modified xsi:type="dcterms:W3CDTF">2017-10-04T07:15:00Z</dcterms:modified>
</cp:coreProperties>
</file>